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D4EBF" w14:textId="77777777" w:rsidR="00023743" w:rsidRDefault="00491EC2">
      <w:pPr>
        <w:spacing w:line="580" w:lineRule="exact"/>
        <w:rPr>
          <w:rFonts w:ascii="仿宋" w:eastAsia="仿宋" w:hAnsi="仿宋" w:cs="仿宋"/>
          <w:b/>
          <w:bCs/>
          <w:kern w:val="36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36"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kern w:val="36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kern w:val="36"/>
          <w:sz w:val="32"/>
          <w:szCs w:val="32"/>
        </w:rPr>
        <w:t>：</w:t>
      </w:r>
    </w:p>
    <w:p w14:paraId="6452C75B" w14:textId="77777777" w:rsidR="00023743" w:rsidRDefault="00491EC2">
      <w:pPr>
        <w:widowControl/>
        <w:spacing w:line="580" w:lineRule="exact"/>
        <w:ind w:firstLine="640"/>
        <w:jc w:val="center"/>
        <w:rPr>
          <w:rFonts w:asciiTheme="majorEastAsia" w:eastAsiaTheme="majorEastAsia" w:hAnsiTheme="majorEastAsia" w:cstheme="majorEastAsia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kern w:val="0"/>
          <w:sz w:val="44"/>
          <w:szCs w:val="44"/>
        </w:rPr>
        <w:t>山东省教育科学“十三五”规划</w:t>
      </w:r>
    </w:p>
    <w:p w14:paraId="56B6E352" w14:textId="77777777" w:rsidR="00023743" w:rsidRDefault="00491EC2">
      <w:pPr>
        <w:widowControl/>
        <w:spacing w:line="580" w:lineRule="exact"/>
        <w:ind w:firstLine="640"/>
        <w:jc w:val="center"/>
        <w:rPr>
          <w:rFonts w:asciiTheme="majorEastAsia" w:eastAsiaTheme="majorEastAsia" w:hAnsiTheme="majorEastAsia" w:cstheme="majorEastAsia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kern w:val="0"/>
          <w:sz w:val="44"/>
          <w:szCs w:val="44"/>
        </w:rPr>
        <w:t>2020</w:t>
      </w:r>
      <w:r>
        <w:rPr>
          <w:rFonts w:asciiTheme="majorEastAsia" w:eastAsiaTheme="majorEastAsia" w:hAnsiTheme="majorEastAsia" w:cstheme="majorEastAsia" w:hint="eastAsia"/>
          <w:kern w:val="0"/>
          <w:sz w:val="44"/>
          <w:szCs w:val="44"/>
        </w:rPr>
        <w:t>年度课题选题指南</w:t>
      </w:r>
    </w:p>
    <w:p w14:paraId="413BA4E5" w14:textId="77777777" w:rsidR="00023743" w:rsidRDefault="00023743">
      <w:pPr>
        <w:pStyle w:val="1"/>
        <w:spacing w:line="580" w:lineRule="exact"/>
        <w:ind w:leftChars="200" w:left="420"/>
        <w:rPr>
          <w:rFonts w:ascii="仿宋" w:eastAsia="仿宋" w:hAnsi="仿宋" w:cs="仿宋"/>
          <w:b/>
          <w:bCs w:val="0"/>
          <w:sz w:val="32"/>
          <w:szCs w:val="32"/>
        </w:rPr>
      </w:pPr>
    </w:p>
    <w:p w14:paraId="2831B272" w14:textId="77777777" w:rsidR="00023743" w:rsidRDefault="00491EC2">
      <w:pPr>
        <w:numPr>
          <w:ilvl w:val="0"/>
          <w:numId w:val="1"/>
        </w:num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重大招标课题（题目不得变动）</w:t>
      </w:r>
    </w:p>
    <w:p w14:paraId="15977D4F" w14:textId="77777777" w:rsidR="00023743" w:rsidRDefault="00491EC2">
      <w:pPr>
        <w:spacing w:line="5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1.</w:t>
      </w:r>
      <w:r>
        <w:rPr>
          <w:rFonts w:ascii="仿宋" w:eastAsia="仿宋" w:hAnsi="仿宋" w:cs="仿宋" w:hint="eastAsia"/>
          <w:sz w:val="32"/>
          <w:szCs w:val="32"/>
        </w:rPr>
        <w:t>山东省高校创新力评价及其提升策略研究</w:t>
      </w:r>
    </w:p>
    <w:p w14:paraId="6FAEF485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新时代山东省高等师范教育深化改革研究</w:t>
      </w:r>
    </w:p>
    <w:p w14:paraId="25E794B2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山东省“双通制”职业教育体系构建研究</w:t>
      </w:r>
    </w:p>
    <w:p w14:paraId="4040263D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山东省高水平职业院校和高水平专业建设研究</w:t>
      </w:r>
    </w:p>
    <w:p w14:paraId="7807C720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“十四五”山东省学龄人口变动与学校布局调整预测研究</w:t>
      </w:r>
    </w:p>
    <w:p w14:paraId="5D6F1614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山东省深化新高考改革方案的跟踪评估与动态调整研究</w:t>
      </w:r>
    </w:p>
    <w:p w14:paraId="09AED60F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人工智能与教育教学深度变革研究</w:t>
      </w:r>
    </w:p>
    <w:p w14:paraId="1356BA4B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</w:rPr>
        <w:t>山东省中心城市教育承载力测算及资源优化配置研究</w:t>
      </w:r>
    </w:p>
    <w:p w14:paraId="0135959C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>
        <w:rPr>
          <w:rFonts w:ascii="仿宋" w:eastAsia="仿宋" w:hAnsi="仿宋" w:cs="仿宋" w:hint="eastAsia"/>
          <w:sz w:val="32"/>
          <w:szCs w:val="32"/>
        </w:rPr>
        <w:t>针对重大公共突发事件的教育责任及应急防控体系研究</w:t>
      </w:r>
    </w:p>
    <w:p w14:paraId="7FB92449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>
        <w:rPr>
          <w:rFonts w:ascii="仿宋" w:eastAsia="仿宋" w:hAnsi="仿宋" w:cs="仿宋" w:hint="eastAsia"/>
          <w:sz w:val="32"/>
          <w:szCs w:val="32"/>
        </w:rPr>
        <w:t>山东省教育现代化</w:t>
      </w:r>
      <w:r>
        <w:rPr>
          <w:rFonts w:ascii="仿宋" w:eastAsia="仿宋" w:hAnsi="仿宋" w:cs="仿宋" w:hint="eastAsia"/>
          <w:sz w:val="32"/>
          <w:szCs w:val="32"/>
        </w:rPr>
        <w:t>2035</w:t>
      </w:r>
      <w:r>
        <w:rPr>
          <w:rFonts w:ascii="仿宋" w:eastAsia="仿宋" w:hAnsi="仿宋" w:cs="仿宋" w:hint="eastAsia"/>
          <w:sz w:val="32"/>
          <w:szCs w:val="32"/>
        </w:rPr>
        <w:t>目标监测体系及实施路径研究</w:t>
      </w:r>
    </w:p>
    <w:p w14:paraId="7CB20193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</w:t>
      </w:r>
      <w:r>
        <w:rPr>
          <w:rFonts w:ascii="仿宋" w:eastAsia="仿宋" w:hAnsi="仿宋" w:cs="仿宋" w:hint="eastAsia"/>
          <w:sz w:val="32"/>
          <w:szCs w:val="32"/>
        </w:rPr>
        <w:t>基于大数据分析的新高考改革考生志愿填报指导研究</w:t>
      </w:r>
    </w:p>
    <w:p w14:paraId="53F34FEC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</w:t>
      </w:r>
      <w:r>
        <w:rPr>
          <w:rFonts w:ascii="仿宋" w:eastAsia="仿宋" w:hAnsi="仿宋" w:cs="仿宋" w:hint="eastAsia"/>
          <w:sz w:val="32"/>
          <w:szCs w:val="32"/>
        </w:rPr>
        <w:t>山东高考综合改革实施效果研究</w:t>
      </w:r>
    </w:p>
    <w:p w14:paraId="384E03C0" w14:textId="77777777" w:rsidR="00023743" w:rsidRDefault="00023743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23F2AF9F" w14:textId="77777777" w:rsidR="00023743" w:rsidRDefault="00491EC2">
      <w:pPr>
        <w:numPr>
          <w:ilvl w:val="0"/>
          <w:numId w:val="1"/>
        </w:num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重点研究课题（本</w:t>
      </w:r>
      <w:r>
        <w:rPr>
          <w:rFonts w:ascii="黑体" w:eastAsia="黑体" w:hAnsi="黑体" w:cs="黑体" w:hint="eastAsia"/>
          <w:sz w:val="32"/>
          <w:szCs w:val="32"/>
        </w:rPr>
        <w:t>25</w:t>
      </w:r>
      <w:r>
        <w:rPr>
          <w:rFonts w:ascii="黑体" w:eastAsia="黑体" w:hAnsi="黑体" w:cs="黑体" w:hint="eastAsia"/>
          <w:sz w:val="32"/>
          <w:szCs w:val="32"/>
        </w:rPr>
        <w:t>个题目不得变动，其他可自拟）</w:t>
      </w:r>
    </w:p>
    <w:p w14:paraId="30483C8E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山东省自贸区建设与人才培养体制机制研究</w:t>
      </w:r>
    </w:p>
    <w:p w14:paraId="5E47EC99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山东省公费师范生培养质量评价标准及监测研究</w:t>
      </w:r>
    </w:p>
    <w:p w14:paraId="084CA1B2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山东省高校意识形态安全监测研究</w:t>
      </w:r>
    </w:p>
    <w:p w14:paraId="7EE3E3A8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4.</w:t>
      </w:r>
      <w:r>
        <w:rPr>
          <w:rFonts w:ascii="仿宋" w:eastAsia="仿宋" w:hAnsi="仿宋" w:cs="仿宋" w:hint="eastAsia"/>
          <w:sz w:val="32"/>
          <w:szCs w:val="32"/>
        </w:rPr>
        <w:t>山东省学位与研究生教育的规模与结构研究</w:t>
      </w:r>
    </w:p>
    <w:p w14:paraId="07A19481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山东省职业教育专业建设与产业发展的深度融合研究</w:t>
      </w:r>
    </w:p>
    <w:p w14:paraId="5CCABEB3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山东省学前教育普及普惠目标与推进路径研究</w:t>
      </w:r>
    </w:p>
    <w:p w14:paraId="6902CED0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城镇居住区配套幼儿园资源保障研究</w:t>
      </w:r>
    </w:p>
    <w:p w14:paraId="2BC4F015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</w:rPr>
        <w:t>山东省中小学教师惩戒行为的规范与监管研究</w:t>
      </w:r>
    </w:p>
    <w:p w14:paraId="3D3B2C65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>
        <w:rPr>
          <w:rFonts w:ascii="仿宋" w:eastAsia="仿宋" w:hAnsi="仿宋" w:cs="仿宋" w:hint="eastAsia"/>
          <w:sz w:val="32"/>
          <w:szCs w:val="32"/>
        </w:rPr>
        <w:t>中小学阅读课程的标准构建与内容筛选研究</w:t>
      </w:r>
    </w:p>
    <w:p w14:paraId="22230592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>
        <w:rPr>
          <w:rFonts w:ascii="仿宋" w:eastAsia="仿宋" w:hAnsi="仿宋" w:cs="仿宋" w:hint="eastAsia"/>
          <w:sz w:val="32"/>
          <w:szCs w:val="32"/>
        </w:rPr>
        <w:t>基础教育集团化办学政策风险评估及控制策略研究</w:t>
      </w:r>
    </w:p>
    <w:p w14:paraId="34997494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</w:t>
      </w:r>
      <w:r>
        <w:rPr>
          <w:rFonts w:ascii="仿宋" w:eastAsia="仿宋" w:hAnsi="仿宋" w:cs="仿宋" w:hint="eastAsia"/>
          <w:sz w:val="32"/>
          <w:szCs w:val="32"/>
        </w:rPr>
        <w:t>中小学教师绩效工资制度实施情况与改革研究</w:t>
      </w:r>
    </w:p>
    <w:p w14:paraId="7E1A10A1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</w:t>
      </w:r>
      <w:r>
        <w:rPr>
          <w:rFonts w:ascii="仿宋" w:eastAsia="仿宋" w:hAnsi="仿宋" w:cs="仿宋" w:hint="eastAsia"/>
          <w:sz w:val="32"/>
          <w:szCs w:val="32"/>
        </w:rPr>
        <w:t>山东省基础教育国际课程实施状况评估研究</w:t>
      </w:r>
    </w:p>
    <w:p w14:paraId="48FCD98A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</w:t>
      </w:r>
      <w:r>
        <w:rPr>
          <w:rFonts w:ascii="仿宋" w:eastAsia="仿宋" w:hAnsi="仿宋" w:cs="仿宋" w:hint="eastAsia"/>
          <w:sz w:val="32"/>
          <w:szCs w:val="32"/>
        </w:rPr>
        <w:t>山东省中小学教师招聘现状与改革研究</w:t>
      </w:r>
    </w:p>
    <w:p w14:paraId="27325016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</w:t>
      </w:r>
      <w:r>
        <w:rPr>
          <w:rFonts w:ascii="仿宋" w:eastAsia="仿宋" w:hAnsi="仿宋" w:cs="仿宋" w:hint="eastAsia"/>
          <w:sz w:val="32"/>
          <w:szCs w:val="32"/>
        </w:rPr>
        <w:t>中小学生心理危机干预的服务体系建设研究</w:t>
      </w:r>
    </w:p>
    <w:p w14:paraId="5037245F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</w:t>
      </w:r>
      <w:r>
        <w:rPr>
          <w:rFonts w:ascii="仿宋" w:eastAsia="仿宋" w:hAnsi="仿宋" w:cs="仿宋" w:hint="eastAsia"/>
          <w:sz w:val="32"/>
          <w:szCs w:val="32"/>
        </w:rPr>
        <w:t>县</w:t>
      </w:r>
      <w:r>
        <w:rPr>
          <w:rFonts w:ascii="仿宋" w:eastAsia="仿宋" w:hAnsi="仿宋" w:cs="仿宋" w:hint="eastAsia"/>
          <w:sz w:val="32"/>
          <w:szCs w:val="32"/>
        </w:rPr>
        <w:t>域教育治理体系和治理能力现代化研究</w:t>
      </w:r>
    </w:p>
    <w:p w14:paraId="6E7B3C2E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16.</w:t>
      </w:r>
      <w:r>
        <w:rPr>
          <w:rFonts w:ascii="仿宋" w:eastAsia="仿宋" w:hAnsi="仿宋" w:cs="仿宋" w:hint="eastAsia"/>
          <w:sz w:val="32"/>
          <w:szCs w:val="32"/>
        </w:rPr>
        <w:t>中华优秀传统文化地方课程建设与教学实践研究</w:t>
      </w:r>
    </w:p>
    <w:p w14:paraId="08C0B197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17.</w:t>
      </w:r>
      <w:r>
        <w:rPr>
          <w:rFonts w:ascii="仿宋" w:eastAsia="仿宋" w:hAnsi="仿宋" w:cs="仿宋" w:hint="eastAsia"/>
          <w:sz w:val="32"/>
          <w:szCs w:val="32"/>
        </w:rPr>
        <w:t>深化中小学校长职级制改革路径研究</w:t>
      </w:r>
    </w:p>
    <w:p w14:paraId="6369B184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18.</w:t>
      </w:r>
      <w:r>
        <w:rPr>
          <w:rFonts w:ascii="仿宋" w:eastAsia="仿宋" w:hAnsi="仿宋" w:cs="仿宋" w:hint="eastAsia"/>
          <w:sz w:val="32"/>
          <w:szCs w:val="32"/>
        </w:rPr>
        <w:t>义务教育教师县管校聘管理运行机制优化研究</w:t>
      </w:r>
    </w:p>
    <w:p w14:paraId="68CBEF9D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19.</w:t>
      </w:r>
      <w:r>
        <w:rPr>
          <w:rFonts w:ascii="仿宋" w:eastAsia="仿宋" w:hAnsi="仿宋" w:cs="仿宋" w:hint="eastAsia"/>
          <w:sz w:val="32"/>
          <w:szCs w:val="32"/>
        </w:rPr>
        <w:t>中小学单元整体设计的教学改革研究</w:t>
      </w:r>
    </w:p>
    <w:p w14:paraId="72B451FE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20.</w:t>
      </w:r>
      <w:r>
        <w:rPr>
          <w:rFonts w:ascii="仿宋" w:eastAsia="仿宋" w:hAnsi="仿宋" w:cs="仿宋" w:hint="eastAsia"/>
          <w:sz w:val="32"/>
          <w:szCs w:val="32"/>
        </w:rPr>
        <w:t>普通高中育人范式转型的政策支持体系研究</w:t>
      </w:r>
    </w:p>
    <w:p w14:paraId="0ABA7610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21.</w:t>
      </w:r>
      <w:r>
        <w:rPr>
          <w:rFonts w:ascii="仿宋" w:eastAsia="仿宋" w:hAnsi="仿宋" w:cs="仿宋" w:hint="eastAsia"/>
          <w:sz w:val="32"/>
          <w:szCs w:val="32"/>
        </w:rPr>
        <w:t>新时代山东省中小学劳动教育体系的实践研究</w:t>
      </w:r>
    </w:p>
    <w:p w14:paraId="2E4FEFCC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22.</w:t>
      </w:r>
      <w:r>
        <w:rPr>
          <w:rFonts w:ascii="仿宋" w:eastAsia="仿宋" w:hAnsi="仿宋" w:cs="仿宋" w:hint="eastAsia"/>
          <w:sz w:val="32"/>
          <w:szCs w:val="32"/>
        </w:rPr>
        <w:t>山东省特殊教育发展保障机制研究</w:t>
      </w:r>
    </w:p>
    <w:p w14:paraId="4BAF307D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23.</w:t>
      </w:r>
      <w:r>
        <w:rPr>
          <w:rFonts w:ascii="仿宋" w:eastAsia="仿宋" w:hAnsi="仿宋" w:cs="仿宋" w:hint="eastAsia"/>
          <w:sz w:val="32"/>
          <w:szCs w:val="32"/>
        </w:rPr>
        <w:t>山东省智慧教育实验及实践效果的评估研究</w:t>
      </w:r>
    </w:p>
    <w:p w14:paraId="1AE3FAE9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24.</w:t>
      </w:r>
      <w:r>
        <w:rPr>
          <w:rFonts w:ascii="仿宋" w:eastAsia="仿宋" w:hAnsi="仿宋" w:cs="仿宋" w:hint="eastAsia"/>
          <w:sz w:val="32"/>
          <w:szCs w:val="32"/>
        </w:rPr>
        <w:t>山东省基础教育信息化公共服务体系建设研究</w:t>
      </w:r>
    </w:p>
    <w:p w14:paraId="371D8BC5" w14:textId="77777777" w:rsidR="00023743" w:rsidRDefault="00491EC2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25.</w:t>
      </w:r>
      <w:r>
        <w:rPr>
          <w:rFonts w:ascii="仿宋" w:eastAsia="仿宋" w:hAnsi="仿宋" w:cs="仿宋" w:hint="eastAsia"/>
          <w:sz w:val="32"/>
          <w:szCs w:val="32"/>
        </w:rPr>
        <w:t>山东省教科研评价制度改革研究</w:t>
      </w:r>
    </w:p>
    <w:p w14:paraId="0387D737" w14:textId="77777777" w:rsidR="00023743" w:rsidRDefault="00491EC2">
      <w:pPr>
        <w:numPr>
          <w:ilvl w:val="0"/>
          <w:numId w:val="1"/>
        </w:num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专项课题（题目不得变动）</w:t>
      </w:r>
    </w:p>
    <w:p w14:paraId="0D5819DF" w14:textId="77777777" w:rsidR="00023743" w:rsidRDefault="00491EC2">
      <w:pPr>
        <w:widowControl/>
        <w:spacing w:line="580" w:lineRule="exact"/>
        <w:ind w:firstLineChars="150" w:firstLine="48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教育招生考试专</w:t>
      </w: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项（重点</w:t>
      </w: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15</w:t>
      </w: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项，一般</w:t>
      </w: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10</w:t>
      </w: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项）</w:t>
      </w:r>
    </w:p>
    <w:p w14:paraId="07E53F08" w14:textId="77777777" w:rsidR="00023743" w:rsidRDefault="00491EC2">
      <w:pPr>
        <w:widowControl/>
        <w:shd w:val="clear" w:color="auto" w:fill="FFFFFF"/>
        <w:spacing w:line="580" w:lineRule="exact"/>
        <w:ind w:left="482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重点课题（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万）</w:t>
      </w:r>
    </w:p>
    <w:p w14:paraId="00AFC02C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）教育考试的智能阅卷技术与管理模式研究</w:t>
      </w:r>
    </w:p>
    <w:p w14:paraId="716BF62E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）教育招生考试标准化考点建设及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关键技术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研究</w:t>
      </w:r>
    </w:p>
    <w:p w14:paraId="55D02445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）新高考改革背景下的特殊类型招考模式研究</w:t>
      </w:r>
    </w:p>
    <w:p w14:paraId="2D0C3D1D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）春季高考技能考试内容与方式优化研究</w:t>
      </w:r>
    </w:p>
    <w:p w14:paraId="49915767" w14:textId="77777777" w:rsidR="00023743" w:rsidRDefault="00491EC2">
      <w:pPr>
        <w:spacing w:line="58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重点课题（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万）</w:t>
      </w:r>
    </w:p>
    <w:p w14:paraId="67D2EA66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）评卷管理与标准化体系研究</w:t>
      </w:r>
    </w:p>
    <w:p w14:paraId="21773F0C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）命题信息化平台建设研究</w:t>
      </w:r>
    </w:p>
    <w:p w14:paraId="76BA69BA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）命题质量优化机制研究</w:t>
      </w:r>
    </w:p>
    <w:p w14:paraId="6876F184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）招生考试信息安全体系建设研究</w:t>
      </w:r>
    </w:p>
    <w:p w14:paraId="361C32FD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）命题理论及试题库建设策略研究</w:t>
      </w:r>
    </w:p>
    <w:p w14:paraId="72DCEC2C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）教育招生考试模式现状与改革路径研究</w:t>
      </w:r>
    </w:p>
    <w:p w14:paraId="205D5324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）教育测量及考试评价机制研究</w:t>
      </w:r>
    </w:p>
    <w:p w14:paraId="374B48FF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）教育招生考试机构内部控制建设研究</w:t>
      </w:r>
    </w:p>
    <w:p w14:paraId="5E3C2BF6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13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）教育考试经费使用绩效考核评价研究</w:t>
      </w:r>
    </w:p>
    <w:p w14:paraId="456F6797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）教育招生考试新技术研究与应用</w:t>
      </w:r>
    </w:p>
    <w:p w14:paraId="5DE5E2EC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15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）教育招生考试档案管理研究</w:t>
      </w:r>
    </w:p>
    <w:p w14:paraId="573F541F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16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）教育招生考试舆情监控体系研究</w:t>
      </w:r>
    </w:p>
    <w:p w14:paraId="338B01AE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17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）教育招生考试违规处理研究</w:t>
      </w:r>
    </w:p>
    <w:p w14:paraId="76CC3092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18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）无纸化考试技术及管理研究</w:t>
      </w:r>
    </w:p>
    <w:p w14:paraId="1270525E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lastRenderedPageBreak/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19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）教育招生考试发展及质量保证体系研究</w:t>
      </w:r>
    </w:p>
    <w:p w14:paraId="7A14A767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）教育招生考试社会助学发展策略研究</w:t>
      </w:r>
    </w:p>
    <w:p w14:paraId="056710A9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21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）安全保密机制优化策略研究</w:t>
      </w:r>
    </w:p>
    <w:p w14:paraId="5DF6C8C8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22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）高考选科与大学专业适配性科学研究</w:t>
      </w:r>
    </w:p>
    <w:p w14:paraId="5F8192FF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23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高考选科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与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大学生职业生涯发展规划研究</w:t>
      </w:r>
    </w:p>
    <w:p w14:paraId="08F12186" w14:textId="77777777" w:rsidR="00023743" w:rsidRDefault="00491EC2">
      <w:pPr>
        <w:spacing w:line="58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一般课题（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万）</w:t>
      </w:r>
    </w:p>
    <w:p w14:paraId="259FBFD6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）多部门共建考试安全保密体系建设研究</w:t>
      </w:r>
    </w:p>
    <w:p w14:paraId="7C8F4A62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）多部门协作考试环境综合治理研究</w:t>
      </w:r>
    </w:p>
    <w:p w14:paraId="2025830C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）教育招生考试机构财务管理研究</w:t>
      </w:r>
    </w:p>
    <w:p w14:paraId="5A211722" w14:textId="77777777" w:rsidR="00023743" w:rsidRDefault="00491EC2">
      <w:pPr>
        <w:widowControl/>
        <w:shd w:val="clear" w:color="auto" w:fill="FFFFFF"/>
        <w:spacing w:line="580" w:lineRule="exact"/>
        <w:ind w:firstLineChars="200" w:firstLine="560"/>
        <w:rPr>
          <w:rFonts w:ascii="仿宋" w:eastAsia="仿宋" w:hAnsi="仿宋" w:cs="仿宋"/>
          <w:snapToGrid w:val="0"/>
          <w:spacing w:val="-2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）新高考背景下招生考试信访工作的特点和应对策略研究</w:t>
      </w:r>
    </w:p>
    <w:p w14:paraId="428160E6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）自命题质量保障体系研究</w:t>
      </w:r>
    </w:p>
    <w:p w14:paraId="786F2075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）新高考改革对其他类别招生考试的影响与应对</w:t>
      </w:r>
    </w:p>
    <w:p w14:paraId="5A3D1E97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）新高考多元化招生制度研究</w:t>
      </w:r>
    </w:p>
    <w:p w14:paraId="75CB6AE2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）各省教育招生制度改革方案比较研究</w:t>
      </w:r>
    </w:p>
    <w:p w14:paraId="17D04CC0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）考试招生制度改革公平问题研究</w:t>
      </w:r>
    </w:p>
    <w:p w14:paraId="2D1D23EA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）综合评价与分数模型招生应用研究</w:t>
      </w:r>
    </w:p>
    <w:p w14:paraId="51F78A65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）新形势下命题机制研究</w:t>
      </w:r>
    </w:p>
    <w:p w14:paraId="20851BFC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（二）高</w:t>
      </w: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等教育英语教学专项（一般</w:t>
      </w: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30</w:t>
      </w: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项，自筹</w:t>
      </w: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20</w:t>
      </w: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项）</w:t>
      </w:r>
    </w:p>
    <w:p w14:paraId="2D8F5D7A" w14:textId="77777777" w:rsidR="00023743" w:rsidRDefault="00491EC2">
      <w:pPr>
        <w:widowControl/>
        <w:shd w:val="clear" w:color="auto" w:fill="FFFFFF"/>
        <w:spacing w:line="58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大学本科外语专项（一般</w:t>
      </w: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项，自筹</w:t>
      </w: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项）</w:t>
      </w:r>
    </w:p>
    <w:p w14:paraId="7001DD5F" w14:textId="77777777" w:rsidR="00023743" w:rsidRDefault="00491EC2">
      <w:pPr>
        <w:widowControl/>
        <w:shd w:val="clear" w:color="auto" w:fill="FFFFFF"/>
        <w:spacing w:line="580" w:lineRule="exact"/>
        <w:ind w:firstLineChars="200" w:firstLine="560"/>
        <w:rPr>
          <w:rFonts w:ascii="仿宋" w:eastAsia="仿宋" w:hAnsi="仿宋" w:cs="仿宋"/>
          <w:snapToGrid w:val="0"/>
          <w:spacing w:val="-2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）基于重大突发公共事件的大学外语教师信息传播责任研究</w:t>
      </w:r>
    </w:p>
    <w:p w14:paraId="12966D5E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）思政要素融入外语课程体系研究</w:t>
      </w:r>
    </w:p>
    <w:p w14:paraId="2FEE5956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）应用型高校大学英语教学改革研究</w:t>
      </w:r>
    </w:p>
    <w:p w14:paraId="65E5F5D5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lastRenderedPageBreak/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）大学生英语核心素养研究</w:t>
      </w:r>
    </w:p>
    <w:p w14:paraId="4214D20F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）高校专门用途英语课程体系探索</w:t>
      </w:r>
    </w:p>
    <w:p w14:paraId="33CB4F95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）艺体类高校大学英语教学策略研究</w:t>
      </w:r>
    </w:p>
    <w:p w14:paraId="19B8E192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）人工智能背景下外语教学模式改革研究</w:t>
      </w:r>
    </w:p>
    <w:p w14:paraId="64B25ABB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）高等学校英语课程评价方法创新研究</w:t>
      </w:r>
    </w:p>
    <w:p w14:paraId="294F96B8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）大学生英语运用能力与职业发展关系的实证研究</w:t>
      </w:r>
    </w:p>
    <w:p w14:paraId="6D55E210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）新文科背景下外语教学改革研究</w:t>
      </w:r>
    </w:p>
    <w:p w14:paraId="12CE7C1F" w14:textId="77777777" w:rsidR="00023743" w:rsidRDefault="00491EC2">
      <w:pPr>
        <w:widowControl/>
        <w:shd w:val="clear" w:color="auto" w:fill="FFFFFF"/>
        <w:spacing w:line="580" w:lineRule="exact"/>
        <w:ind w:firstLineChars="200" w:firstLine="560"/>
        <w:rPr>
          <w:rFonts w:ascii="仿宋" w:eastAsia="仿宋" w:hAnsi="仿宋" w:cs="仿宋"/>
          <w:snapToGrid w:val="0"/>
          <w:spacing w:val="-2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）中华优秀传统文化的对外翻译课程开发与传播效能研究</w:t>
      </w:r>
    </w:p>
    <w:p w14:paraId="167C71ED" w14:textId="77777777" w:rsidR="00023743" w:rsidRDefault="00491EC2">
      <w:pPr>
        <w:widowControl/>
        <w:shd w:val="clear" w:color="auto" w:fill="FFFFFF"/>
        <w:spacing w:line="580" w:lineRule="exact"/>
        <w:ind w:firstLineChars="200" w:firstLine="560"/>
        <w:rPr>
          <w:rFonts w:ascii="仿宋" w:eastAsia="仿宋" w:hAnsi="仿宋" w:cs="仿宋"/>
          <w:snapToGrid w:val="0"/>
          <w:spacing w:val="-2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）虚拟仿真技术运用于高校外语实训课程的效能评价研究</w:t>
      </w:r>
    </w:p>
    <w:p w14:paraId="3F2B6192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13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）高校英语混合式教学效能的实证研究</w:t>
      </w:r>
    </w:p>
    <w:p w14:paraId="7E4AFB06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）人工智能促进语言深度学习的方式研究</w:t>
      </w:r>
    </w:p>
    <w:p w14:paraId="1D8CFEFB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15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）中国外语微课大赛对教学产生反拨作用的实效研究</w:t>
      </w:r>
    </w:p>
    <w:p w14:paraId="451EA8F1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16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）中国外语微课大赛成果转化机制与效能研究</w:t>
      </w:r>
    </w:p>
    <w:p w14:paraId="44440383" w14:textId="77777777" w:rsidR="00023743" w:rsidRDefault="00491EC2">
      <w:pPr>
        <w:widowControl/>
        <w:shd w:val="clear" w:color="auto" w:fill="FFFFFF"/>
        <w:spacing w:line="580" w:lineRule="exact"/>
        <w:ind w:firstLineChars="200" w:firstLine="560"/>
        <w:rPr>
          <w:rFonts w:ascii="仿宋" w:eastAsia="仿宋" w:hAnsi="仿宋" w:cs="仿宋"/>
          <w:snapToGrid w:val="0"/>
          <w:spacing w:val="-2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17</w:t>
      </w: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）“互联网</w:t>
      </w: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+</w:t>
      </w: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”背景下大学生英语学习厌倦情绪测评与调适研究</w:t>
      </w:r>
    </w:p>
    <w:p w14:paraId="004789E4" w14:textId="77777777" w:rsidR="00023743" w:rsidRDefault="00491EC2">
      <w:pPr>
        <w:widowControl/>
        <w:shd w:val="clear" w:color="auto" w:fill="FFFFFF"/>
        <w:spacing w:line="580" w:lineRule="exact"/>
        <w:ind w:firstLineChars="200" w:firstLine="560"/>
        <w:rPr>
          <w:rFonts w:ascii="仿宋" w:eastAsia="仿宋" w:hAnsi="仿宋" w:cs="仿宋"/>
          <w:snapToGrid w:val="0"/>
          <w:spacing w:val="-2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18</w:t>
      </w: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）重大疫情背景下高校线上英语教学实效评价与改进策略研究</w:t>
      </w:r>
    </w:p>
    <w:p w14:paraId="5381A660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19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）大学外语数字化教学平台协同建设机制研究</w:t>
      </w:r>
    </w:p>
    <w:p w14:paraId="2FD893B5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）大学英语深度阅读教学研究</w:t>
      </w:r>
    </w:p>
    <w:p w14:paraId="22A75F06" w14:textId="77777777" w:rsidR="00023743" w:rsidRDefault="00491EC2">
      <w:pPr>
        <w:widowControl/>
        <w:shd w:val="clear" w:color="auto" w:fill="FFFFFF"/>
        <w:spacing w:line="580" w:lineRule="exact"/>
        <w:ind w:firstLineChars="200" w:firstLine="643"/>
        <w:rPr>
          <w:rFonts w:ascii="仿宋" w:eastAsia="仿宋" w:hAnsi="仿宋" w:cs="仿宋"/>
          <w:b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高职高专大外专项（一般</w:t>
      </w: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项，自筹</w:t>
      </w: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项）</w:t>
      </w:r>
    </w:p>
    <w:p w14:paraId="09F51B9C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）以就业为导向的高职英语教学改革研究</w:t>
      </w:r>
    </w:p>
    <w:p w14:paraId="1B30EC84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）基于职业资格标准的高职英语课程改革研究</w:t>
      </w:r>
    </w:p>
    <w:p w14:paraId="3EEE4A50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）适应区域发展的高职英语教学改革研究</w:t>
      </w:r>
    </w:p>
    <w:p w14:paraId="56A5A80B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lastRenderedPageBreak/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）基于“基础、行业、实训一体化”的高职英语教学实践研究</w:t>
      </w:r>
    </w:p>
    <w:p w14:paraId="2C2C84B1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）中高职英语课程衔接研究</w:t>
      </w:r>
    </w:p>
    <w:p w14:paraId="42EB33D9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）人工智能背景下高职外语教师信息素养研究</w:t>
      </w:r>
    </w:p>
    <w:p w14:paraId="5430D27D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17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）人工智能背景下高职外语教师专业发展模式研究</w:t>
      </w:r>
    </w:p>
    <w:p w14:paraId="7007EA43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18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）高职英语课程思政实施的路径优化研究</w:t>
      </w:r>
    </w:p>
    <w:p w14:paraId="7AB2F8E8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19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）高职学生英语水平评价标准改革研究</w:t>
      </w:r>
    </w:p>
    <w:p w14:paraId="3F03E420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）高职外语数字化教学平台协同建设机制研究</w:t>
      </w:r>
    </w:p>
    <w:p w14:paraId="1353859B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21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）高职外语数字化教学资源开发研究</w:t>
      </w:r>
    </w:p>
    <w:p w14:paraId="063946F5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22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）高职外语教材专业适用性评价与优化研究</w:t>
      </w:r>
    </w:p>
    <w:p w14:paraId="5E63C898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23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）高职外语课程建设的国际比较研究</w:t>
      </w:r>
    </w:p>
    <w:p w14:paraId="351353C6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24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）以学生为中心的高职外语教学变革研究</w:t>
      </w:r>
    </w:p>
    <w:p w14:paraId="4181A3A1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25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）高职外语实践实训教学改革研究</w:t>
      </w:r>
    </w:p>
    <w:p w14:paraId="256F2305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26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）人工智能背景下高职学生外语学习方式变革研究</w:t>
      </w:r>
    </w:p>
    <w:p w14:paraId="339F2DE4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27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）高职英语混合式教学模式创新研究</w:t>
      </w:r>
    </w:p>
    <w:p w14:paraId="7CB04AB5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28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）高职专业外语课程内容选择研究</w:t>
      </w:r>
    </w:p>
    <w:p w14:paraId="122EFB84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29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）高职学生外语个性化学习资源开发研究</w:t>
      </w:r>
    </w:p>
    <w:p w14:paraId="2F73B0E0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30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）山东省高职外语教学的变革历程与实践经验研究</w:t>
      </w:r>
    </w:p>
    <w:p w14:paraId="1B83E080" w14:textId="6DEA3513" w:rsidR="00023743" w:rsidRDefault="00491EC2">
      <w:pPr>
        <w:widowControl/>
        <w:spacing w:line="580" w:lineRule="exact"/>
        <w:ind w:firstLineChars="150" w:firstLine="48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（</w:t>
      </w:r>
      <w:r w:rsidR="008F1AEB">
        <w:rPr>
          <w:rFonts w:ascii="黑体" w:eastAsia="黑体" w:hAnsi="黑体" w:cs="黑体" w:hint="eastAsia"/>
          <w:kern w:val="0"/>
          <w:sz w:val="32"/>
          <w:szCs w:val="32"/>
        </w:rPr>
        <w:t>三</w:t>
      </w:r>
      <w:r>
        <w:rPr>
          <w:rFonts w:ascii="黑体" w:eastAsia="黑体" w:hAnsi="黑体" w:cs="黑体" w:hint="eastAsia"/>
          <w:kern w:val="0"/>
          <w:sz w:val="32"/>
          <w:szCs w:val="32"/>
        </w:rPr>
        <w:t>）教育装备及学校后勤管理专项（重点</w:t>
      </w:r>
      <w:r>
        <w:rPr>
          <w:rFonts w:ascii="黑体" w:eastAsia="黑体" w:hAnsi="黑体" w:cs="黑体" w:hint="eastAsia"/>
          <w:kern w:val="0"/>
          <w:sz w:val="32"/>
          <w:szCs w:val="32"/>
        </w:rPr>
        <w:t>5</w:t>
      </w:r>
      <w:r>
        <w:rPr>
          <w:rFonts w:ascii="黑体" w:eastAsia="黑体" w:hAnsi="黑体" w:cs="黑体" w:hint="eastAsia"/>
          <w:kern w:val="0"/>
          <w:sz w:val="32"/>
          <w:szCs w:val="32"/>
        </w:rPr>
        <w:t>项，一般</w:t>
      </w:r>
      <w:r>
        <w:rPr>
          <w:rFonts w:ascii="黑体" w:eastAsia="黑体" w:hAnsi="黑体" w:cs="黑体" w:hint="eastAsia"/>
          <w:kern w:val="0"/>
          <w:sz w:val="32"/>
          <w:szCs w:val="32"/>
        </w:rPr>
        <w:t>20</w:t>
      </w:r>
      <w:r>
        <w:rPr>
          <w:rFonts w:ascii="黑体" w:eastAsia="黑体" w:hAnsi="黑体" w:cs="黑体" w:hint="eastAsia"/>
          <w:kern w:val="0"/>
          <w:sz w:val="32"/>
          <w:szCs w:val="32"/>
        </w:rPr>
        <w:t>项）</w:t>
      </w:r>
    </w:p>
    <w:p w14:paraId="2D485F80" w14:textId="77777777" w:rsidR="00023743" w:rsidRDefault="00491EC2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重点课题（</w:t>
      </w: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万）</w:t>
      </w:r>
    </w:p>
    <w:p w14:paraId="4C84728A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）基于核心素养的中小学实验教学管理研究</w:t>
      </w:r>
    </w:p>
    <w:p w14:paraId="102AE516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）学校图书馆建设与学科教学融合的研究</w:t>
      </w:r>
    </w:p>
    <w:p w14:paraId="58A3455F" w14:textId="77777777" w:rsidR="00023743" w:rsidRDefault="00491EC2">
      <w:pPr>
        <w:widowControl/>
        <w:shd w:val="clear" w:color="auto" w:fill="FFFFFF"/>
        <w:spacing w:line="580" w:lineRule="exact"/>
        <w:ind w:leftChars="304" w:left="638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lastRenderedPageBreak/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）虚拟仿真技术嵌入实验教学中的应用研究</w:t>
      </w:r>
    </w:p>
    <w:p w14:paraId="0AA93930" w14:textId="77777777" w:rsidR="00023743" w:rsidRDefault="00491EC2">
      <w:pPr>
        <w:widowControl/>
        <w:shd w:val="clear" w:color="auto" w:fill="FFFFFF"/>
        <w:spacing w:line="580" w:lineRule="exact"/>
        <w:ind w:leftChars="304" w:left="638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）高校餐饮智能服务背景下餐厅管理模式创新研究</w:t>
      </w:r>
    </w:p>
    <w:p w14:paraId="19039A97" w14:textId="77777777" w:rsidR="00023743" w:rsidRDefault="00491EC2">
      <w:pPr>
        <w:widowControl/>
        <w:shd w:val="clear" w:color="auto" w:fill="FFFFFF"/>
        <w:spacing w:line="580" w:lineRule="exact"/>
        <w:ind w:leftChars="304" w:left="638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）新时代中小学综合实践基地课程体系创新研究</w:t>
      </w:r>
    </w:p>
    <w:p w14:paraId="3A4E5684" w14:textId="77777777" w:rsidR="00023743" w:rsidRDefault="00491EC2">
      <w:pPr>
        <w:ind w:firstLineChars="200" w:firstLine="643"/>
        <w:rPr>
          <w:rFonts w:ascii="仿宋" w:eastAsia="仿宋" w:hAnsi="仿宋" w:cs="仿宋"/>
          <w:b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一般课题（</w:t>
      </w: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万）</w:t>
      </w:r>
    </w:p>
    <w:p w14:paraId="6A59E09D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）基于学科核心素养的实验与实践性教学改革研究</w:t>
      </w:r>
    </w:p>
    <w:p w14:paraId="150ADF00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）中学生实验操作能力评价标准与考核方法研究</w:t>
      </w:r>
    </w:p>
    <w:p w14:paraId="5D19AF0E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）小学生科学认知能力提升与教学策略实施研究</w:t>
      </w:r>
    </w:p>
    <w:p w14:paraId="3D5DA4CC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）《初中物理教学装备配置标准》等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个学科配置标准配备及教学应用研究（任选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科）</w:t>
      </w:r>
    </w:p>
    <w:p w14:paraId="4C87F17D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）普通高中育人方式改革与教育装备配置优化研究</w:t>
      </w:r>
    </w:p>
    <w:p w14:paraId="164817E9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）中小学教育装备采购质量管控体系构建研究</w:t>
      </w:r>
    </w:p>
    <w:p w14:paraId="66CA14C4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）县域内中小学综合阅览区建设研究</w:t>
      </w:r>
    </w:p>
    <w:p w14:paraId="718B9C36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）校内与校外综合实践活动课程装备配置衔接研究</w:t>
      </w:r>
    </w:p>
    <w:p w14:paraId="13F4AADF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）中小学国学体验馆课程资源配置研究</w:t>
      </w:r>
    </w:p>
    <w:p w14:paraId="2C4BEC2E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）“大数据”技术在教育管理和课堂教学中的应用研究</w:t>
      </w:r>
    </w:p>
    <w:p w14:paraId="77B058E7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）新时代高校后勤保障体系顶层设计与配套政策研究</w:t>
      </w:r>
    </w:p>
    <w:p w14:paraId="434F9EF6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）学校后勤服务外包监管与风险防范研究</w:t>
      </w:r>
    </w:p>
    <w:p w14:paraId="609225BF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13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）中小学集中供餐模式及发展趋势研究</w:t>
      </w:r>
    </w:p>
    <w:p w14:paraId="61BEFD2E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）学校后勤的劳动育人功能开发研究</w:t>
      </w:r>
    </w:p>
    <w:p w14:paraId="7703C405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15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）贫困地区农产品与高校食堂物资供应链衔接研究</w:t>
      </w:r>
    </w:p>
    <w:p w14:paraId="6683ECC0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16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）人工智能背景下校园食品安全监控研究</w:t>
      </w:r>
    </w:p>
    <w:p w14:paraId="6E1E622E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17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）中小学食堂大宗食材配送模式优化研究</w:t>
      </w:r>
    </w:p>
    <w:p w14:paraId="1EA97626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lastRenderedPageBreak/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18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）新时期高校后勤信息化建设研究</w:t>
      </w:r>
    </w:p>
    <w:p w14:paraId="662657F5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19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）高校后勤标准化建设现状调查研究</w:t>
      </w:r>
    </w:p>
    <w:p w14:paraId="68094F22" w14:textId="77777777" w:rsidR="00023743" w:rsidRDefault="00491EC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）人工智能教育装备与教育教学深度融合研究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 xml:space="preserve"> </w:t>
      </w:r>
    </w:p>
    <w:p w14:paraId="482DB23A" w14:textId="77777777" w:rsidR="00023743" w:rsidRDefault="00023743">
      <w:pPr>
        <w:spacing w:line="58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023743">
      <w:footerReference w:type="default" r:id="rId9"/>
      <w:pgSz w:w="11906" w:h="16838"/>
      <w:pgMar w:top="1984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38722" w14:textId="77777777" w:rsidR="00491EC2" w:rsidRDefault="00491EC2">
      <w:r>
        <w:separator/>
      </w:r>
    </w:p>
  </w:endnote>
  <w:endnote w:type="continuationSeparator" w:id="0">
    <w:p w14:paraId="53DAA0A0" w14:textId="77777777" w:rsidR="00491EC2" w:rsidRDefault="0049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D1053" w14:textId="77777777" w:rsidR="00023743" w:rsidRDefault="00491EC2">
    <w:pPr>
      <w:pStyle w:val="a5"/>
    </w:pPr>
    <w:r>
      <w:pict w14:anchorId="6B014CCC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2BEC0D32" w14:textId="77777777" w:rsidR="00023743" w:rsidRDefault="00491EC2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31F4B" w14:textId="77777777" w:rsidR="00491EC2" w:rsidRDefault="00491EC2">
      <w:r>
        <w:separator/>
      </w:r>
    </w:p>
  </w:footnote>
  <w:footnote w:type="continuationSeparator" w:id="0">
    <w:p w14:paraId="2B8F1410" w14:textId="77777777" w:rsidR="00491EC2" w:rsidRDefault="00491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04CC43"/>
    <w:multiLevelType w:val="singleLevel"/>
    <w:tmpl w:val="9B04CC4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F7B6DBB"/>
    <w:rsid w:val="000015A2"/>
    <w:rsid w:val="000059BC"/>
    <w:rsid w:val="00023743"/>
    <w:rsid w:val="00035BF4"/>
    <w:rsid w:val="0004134D"/>
    <w:rsid w:val="0005591B"/>
    <w:rsid w:val="0008113A"/>
    <w:rsid w:val="000935F6"/>
    <w:rsid w:val="00093A15"/>
    <w:rsid w:val="000A031C"/>
    <w:rsid w:val="000A357D"/>
    <w:rsid w:val="000B50A2"/>
    <w:rsid w:val="000E7EA3"/>
    <w:rsid w:val="00102805"/>
    <w:rsid w:val="00132A71"/>
    <w:rsid w:val="00170AA4"/>
    <w:rsid w:val="001D59B0"/>
    <w:rsid w:val="00275B67"/>
    <w:rsid w:val="002832E3"/>
    <w:rsid w:val="002A2DF5"/>
    <w:rsid w:val="002B06F7"/>
    <w:rsid w:val="00387598"/>
    <w:rsid w:val="003A32FF"/>
    <w:rsid w:val="004159A7"/>
    <w:rsid w:val="00450499"/>
    <w:rsid w:val="0047274A"/>
    <w:rsid w:val="00491EC2"/>
    <w:rsid w:val="004D7A69"/>
    <w:rsid w:val="004E5EDA"/>
    <w:rsid w:val="00502FE8"/>
    <w:rsid w:val="00524B84"/>
    <w:rsid w:val="00557104"/>
    <w:rsid w:val="00596E33"/>
    <w:rsid w:val="005D7269"/>
    <w:rsid w:val="005E0B90"/>
    <w:rsid w:val="00610E87"/>
    <w:rsid w:val="00633A01"/>
    <w:rsid w:val="006B3A71"/>
    <w:rsid w:val="0071249A"/>
    <w:rsid w:val="00730A06"/>
    <w:rsid w:val="00783705"/>
    <w:rsid w:val="007866F2"/>
    <w:rsid w:val="007966C0"/>
    <w:rsid w:val="008002B0"/>
    <w:rsid w:val="00875E6F"/>
    <w:rsid w:val="00885829"/>
    <w:rsid w:val="008F1AEB"/>
    <w:rsid w:val="008F5A83"/>
    <w:rsid w:val="00910ABC"/>
    <w:rsid w:val="009370EF"/>
    <w:rsid w:val="0094159C"/>
    <w:rsid w:val="009540EF"/>
    <w:rsid w:val="00A126FB"/>
    <w:rsid w:val="00A408C4"/>
    <w:rsid w:val="00A6426A"/>
    <w:rsid w:val="00AA7241"/>
    <w:rsid w:val="00B2353D"/>
    <w:rsid w:val="00C44321"/>
    <w:rsid w:val="00D02836"/>
    <w:rsid w:val="00D12E63"/>
    <w:rsid w:val="00DB1FC8"/>
    <w:rsid w:val="00DD2F14"/>
    <w:rsid w:val="00E15B82"/>
    <w:rsid w:val="00EF377D"/>
    <w:rsid w:val="00F002D6"/>
    <w:rsid w:val="00F36092"/>
    <w:rsid w:val="00F42915"/>
    <w:rsid w:val="00F454AE"/>
    <w:rsid w:val="00F80EBF"/>
    <w:rsid w:val="00FA7D5E"/>
    <w:rsid w:val="01883527"/>
    <w:rsid w:val="02621FCB"/>
    <w:rsid w:val="029D2188"/>
    <w:rsid w:val="02C4137D"/>
    <w:rsid w:val="03AA0AF8"/>
    <w:rsid w:val="05433260"/>
    <w:rsid w:val="05D512E7"/>
    <w:rsid w:val="0616740C"/>
    <w:rsid w:val="07D34B67"/>
    <w:rsid w:val="07E4522A"/>
    <w:rsid w:val="08A030D0"/>
    <w:rsid w:val="0A162FB7"/>
    <w:rsid w:val="0A3E277F"/>
    <w:rsid w:val="0B486DA7"/>
    <w:rsid w:val="0C4437EF"/>
    <w:rsid w:val="0C9A7C64"/>
    <w:rsid w:val="0CB44402"/>
    <w:rsid w:val="0D757062"/>
    <w:rsid w:val="0DB921B0"/>
    <w:rsid w:val="0E032C1C"/>
    <w:rsid w:val="0E8F28C9"/>
    <w:rsid w:val="10D97FD7"/>
    <w:rsid w:val="11641211"/>
    <w:rsid w:val="12480629"/>
    <w:rsid w:val="127815A3"/>
    <w:rsid w:val="135933EE"/>
    <w:rsid w:val="13624577"/>
    <w:rsid w:val="13C371D7"/>
    <w:rsid w:val="13C95187"/>
    <w:rsid w:val="14957465"/>
    <w:rsid w:val="14C15236"/>
    <w:rsid w:val="14D55518"/>
    <w:rsid w:val="14DF6E76"/>
    <w:rsid w:val="151C59D3"/>
    <w:rsid w:val="15B96B43"/>
    <w:rsid w:val="1616565E"/>
    <w:rsid w:val="169A5E3E"/>
    <w:rsid w:val="170F3B43"/>
    <w:rsid w:val="17AF3457"/>
    <w:rsid w:val="18517889"/>
    <w:rsid w:val="18EF494D"/>
    <w:rsid w:val="190A7E9A"/>
    <w:rsid w:val="19350EFF"/>
    <w:rsid w:val="1AF832D0"/>
    <w:rsid w:val="1F5D086D"/>
    <w:rsid w:val="1FD010D3"/>
    <w:rsid w:val="23964228"/>
    <w:rsid w:val="239E3F97"/>
    <w:rsid w:val="255E6901"/>
    <w:rsid w:val="26C431B3"/>
    <w:rsid w:val="27290604"/>
    <w:rsid w:val="2746646D"/>
    <w:rsid w:val="278D4BA5"/>
    <w:rsid w:val="27DE3343"/>
    <w:rsid w:val="2AC42293"/>
    <w:rsid w:val="2B3D7A63"/>
    <w:rsid w:val="2B512874"/>
    <w:rsid w:val="2CD21345"/>
    <w:rsid w:val="2DE66AEF"/>
    <w:rsid w:val="2E8063CD"/>
    <w:rsid w:val="308F38BB"/>
    <w:rsid w:val="313731F9"/>
    <w:rsid w:val="326E639B"/>
    <w:rsid w:val="33D83338"/>
    <w:rsid w:val="355D4FFC"/>
    <w:rsid w:val="3698662D"/>
    <w:rsid w:val="383C05B6"/>
    <w:rsid w:val="384804F3"/>
    <w:rsid w:val="384C2D07"/>
    <w:rsid w:val="388630EE"/>
    <w:rsid w:val="39567FBE"/>
    <w:rsid w:val="398E2FA7"/>
    <w:rsid w:val="39D60703"/>
    <w:rsid w:val="3ACC359F"/>
    <w:rsid w:val="3D5C054A"/>
    <w:rsid w:val="3EC33F22"/>
    <w:rsid w:val="3F157903"/>
    <w:rsid w:val="426D4FD0"/>
    <w:rsid w:val="42A54CB5"/>
    <w:rsid w:val="43BE49FE"/>
    <w:rsid w:val="43FB06BB"/>
    <w:rsid w:val="44A415E3"/>
    <w:rsid w:val="44C238DC"/>
    <w:rsid w:val="45F94949"/>
    <w:rsid w:val="46750C7A"/>
    <w:rsid w:val="46C97CB8"/>
    <w:rsid w:val="48DD3122"/>
    <w:rsid w:val="492E3AB7"/>
    <w:rsid w:val="4981674A"/>
    <w:rsid w:val="49D9236F"/>
    <w:rsid w:val="49E80184"/>
    <w:rsid w:val="4A5A6376"/>
    <w:rsid w:val="4AEA5625"/>
    <w:rsid w:val="4B1E3503"/>
    <w:rsid w:val="4B364503"/>
    <w:rsid w:val="4CD0168C"/>
    <w:rsid w:val="4D315240"/>
    <w:rsid w:val="4E2640B1"/>
    <w:rsid w:val="4E487D96"/>
    <w:rsid w:val="4E695A5E"/>
    <w:rsid w:val="4F2C620E"/>
    <w:rsid w:val="507821C1"/>
    <w:rsid w:val="51FA31B9"/>
    <w:rsid w:val="5231636E"/>
    <w:rsid w:val="52C62D34"/>
    <w:rsid w:val="53114866"/>
    <w:rsid w:val="531279E0"/>
    <w:rsid w:val="531543A7"/>
    <w:rsid w:val="536C207C"/>
    <w:rsid w:val="539F7AD8"/>
    <w:rsid w:val="550757E8"/>
    <w:rsid w:val="556C3765"/>
    <w:rsid w:val="55A51371"/>
    <w:rsid w:val="562E5CEE"/>
    <w:rsid w:val="562F0853"/>
    <w:rsid w:val="56A9299B"/>
    <w:rsid w:val="58346AB4"/>
    <w:rsid w:val="588E2D7A"/>
    <w:rsid w:val="5AB82AE9"/>
    <w:rsid w:val="5B083214"/>
    <w:rsid w:val="5B97563E"/>
    <w:rsid w:val="5C586743"/>
    <w:rsid w:val="5CB8594B"/>
    <w:rsid w:val="5D20273D"/>
    <w:rsid w:val="5EDA625A"/>
    <w:rsid w:val="5EE40C46"/>
    <w:rsid w:val="5F7B6DBB"/>
    <w:rsid w:val="5FDD1915"/>
    <w:rsid w:val="62FB3C81"/>
    <w:rsid w:val="64BC3B60"/>
    <w:rsid w:val="65260E78"/>
    <w:rsid w:val="656732A3"/>
    <w:rsid w:val="6704201A"/>
    <w:rsid w:val="67110EB3"/>
    <w:rsid w:val="6716683E"/>
    <w:rsid w:val="67213BFF"/>
    <w:rsid w:val="67FF5215"/>
    <w:rsid w:val="69C86E11"/>
    <w:rsid w:val="6AF63BD7"/>
    <w:rsid w:val="6B8C1427"/>
    <w:rsid w:val="6BB13F75"/>
    <w:rsid w:val="6BD95244"/>
    <w:rsid w:val="6CB93FB5"/>
    <w:rsid w:val="6E511CD5"/>
    <w:rsid w:val="6E6C7D50"/>
    <w:rsid w:val="6E6E1F47"/>
    <w:rsid w:val="6F33250D"/>
    <w:rsid w:val="702C7CA9"/>
    <w:rsid w:val="70A17F17"/>
    <w:rsid w:val="73357BB9"/>
    <w:rsid w:val="74393F1D"/>
    <w:rsid w:val="76261878"/>
    <w:rsid w:val="76CA6487"/>
    <w:rsid w:val="775A1293"/>
    <w:rsid w:val="775E2757"/>
    <w:rsid w:val="77DD3504"/>
    <w:rsid w:val="7BC446A6"/>
    <w:rsid w:val="7BFA1C7F"/>
    <w:rsid w:val="7C170BD7"/>
    <w:rsid w:val="7C5C2744"/>
    <w:rsid w:val="7CE07322"/>
    <w:rsid w:val="7CF757A1"/>
    <w:rsid w:val="7E140028"/>
    <w:rsid w:val="7EA43064"/>
    <w:rsid w:val="7F2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660C51F"/>
  <w15:docId w15:val="{725327FE-ACFE-4E26-A051-85619C4B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Cs w:val="24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locked/>
    <w:rPr>
      <w:rFonts w:cs="Times New Roman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fontstyle21">
    <w:name w:val="fontstyle21"/>
    <w:qFormat/>
    <w:rPr>
      <w:rFonts w:ascii="仿宋_GB2312" w:eastAsia="仿宋_GB2312" w:cs="仿宋_GB2312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CE9B5E-9293-46E2-8A01-DFFDF2EB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488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 </cp:lastModifiedBy>
  <cp:revision>10</cp:revision>
  <cp:lastPrinted>2016-11-04T09:30:00Z</cp:lastPrinted>
  <dcterms:created xsi:type="dcterms:W3CDTF">2016-11-09T08:49:00Z</dcterms:created>
  <dcterms:modified xsi:type="dcterms:W3CDTF">2020-05-20T00:45:00Z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